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B1F0" w14:textId="5C88295C" w:rsidR="00C806F5" w:rsidRPr="00173F25" w:rsidRDefault="00033768" w:rsidP="00033768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73F25">
        <w:rPr>
          <w:b/>
          <w:bCs/>
          <w:sz w:val="24"/>
          <w:szCs w:val="24"/>
        </w:rPr>
        <w:t>Homilía en el XVI Encuentro de Educadores Católicos</w:t>
      </w:r>
    </w:p>
    <w:p w14:paraId="7188BF48" w14:textId="19E4AD28" w:rsidR="00033768" w:rsidRPr="00173F25" w:rsidRDefault="00033768" w:rsidP="00033768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r w:rsidRPr="00173F25">
        <w:rPr>
          <w:sz w:val="24"/>
          <w:szCs w:val="24"/>
        </w:rPr>
        <w:t>Corrientes, 2 de septiembre de 2022</w:t>
      </w:r>
    </w:p>
    <w:p w14:paraId="50510722" w14:textId="6ABDA43D" w:rsidR="00113760" w:rsidRPr="00173F25" w:rsidRDefault="00ED73A2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>Encontrarnos, compartir y celebrar, es la consigna de este XVI Encuentro de Educadores Católicos. Quisiera reflexionar con ustedes a partir de esa consigna y colocarla en el contexto de la Santa Misa. Y ya de entrada, me gustaría que enfocáramos</w:t>
      </w:r>
      <w:r w:rsidR="004B61AD" w:rsidRPr="00173F25">
        <w:rPr>
          <w:sz w:val="24"/>
          <w:szCs w:val="24"/>
        </w:rPr>
        <w:t xml:space="preserve"> en el ámbito eucarístico</w:t>
      </w:r>
      <w:r w:rsidRPr="00173F25">
        <w:rPr>
          <w:sz w:val="24"/>
          <w:szCs w:val="24"/>
        </w:rPr>
        <w:t xml:space="preserve"> también los contenidos de las dos exposiciones que componen el programa de esta jornada: </w:t>
      </w:r>
      <w:r w:rsidR="003F2B4F" w:rsidRPr="00173F25">
        <w:rPr>
          <w:sz w:val="24"/>
          <w:szCs w:val="24"/>
        </w:rPr>
        <w:t xml:space="preserve">la conferencia sobre </w:t>
      </w:r>
      <w:r w:rsidRPr="00173F25">
        <w:rPr>
          <w:sz w:val="24"/>
          <w:szCs w:val="24"/>
        </w:rPr>
        <w:t>“Una gestión escolar entre nuevas perspectivas e implicancias prácticas”</w:t>
      </w:r>
      <w:r w:rsidR="003F2B4F" w:rsidRPr="00173F25">
        <w:rPr>
          <w:sz w:val="24"/>
          <w:szCs w:val="24"/>
        </w:rPr>
        <w:t xml:space="preserve"> y el talle</w:t>
      </w:r>
      <w:bookmarkStart w:id="0" w:name="_GoBack"/>
      <w:bookmarkEnd w:id="0"/>
      <w:r w:rsidR="003F2B4F" w:rsidRPr="00173F25">
        <w:rPr>
          <w:sz w:val="24"/>
          <w:szCs w:val="24"/>
        </w:rPr>
        <w:t>r sobre “Emocionalidad del Docente Post Pandemia”</w:t>
      </w:r>
      <w:r w:rsidR="004B61AD" w:rsidRPr="00173F25">
        <w:rPr>
          <w:sz w:val="24"/>
          <w:szCs w:val="24"/>
        </w:rPr>
        <w:t>.</w:t>
      </w:r>
    </w:p>
    <w:p w14:paraId="146799F1" w14:textId="0852B9B7" w:rsidR="005E06CB" w:rsidRPr="00173F25" w:rsidRDefault="003F2B4F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>A primera vista no aparece tan inmediata la implicancia que puede tener la Eucaristía con esos dos temas, ya que</w:t>
      </w:r>
      <w:r w:rsidR="00113760" w:rsidRPr="00173F25">
        <w:rPr>
          <w:sz w:val="24"/>
          <w:szCs w:val="24"/>
        </w:rPr>
        <w:t>, aparentemente,</w:t>
      </w:r>
      <w:r w:rsidRPr="00173F25">
        <w:rPr>
          <w:sz w:val="24"/>
          <w:szCs w:val="24"/>
        </w:rPr>
        <w:t xml:space="preserve"> ambos obedecen a cuestiones más bien prácticas y conductuales de la tarea y de la vida del docente. </w:t>
      </w:r>
      <w:r w:rsidR="005E06CB" w:rsidRPr="00173F25">
        <w:rPr>
          <w:sz w:val="24"/>
          <w:szCs w:val="24"/>
        </w:rPr>
        <w:t xml:space="preserve">Pero convengamos </w:t>
      </w:r>
      <w:r w:rsidR="00113760" w:rsidRPr="00173F25">
        <w:rPr>
          <w:sz w:val="24"/>
          <w:szCs w:val="24"/>
        </w:rPr>
        <w:t>que,</w:t>
      </w:r>
      <w:r w:rsidR="005E06CB" w:rsidRPr="00173F25">
        <w:rPr>
          <w:sz w:val="24"/>
          <w:szCs w:val="24"/>
        </w:rPr>
        <w:t xml:space="preserve"> si la Misa no tuviera ninguna relación con los contenidos de reflexión</w:t>
      </w:r>
      <w:r w:rsidR="00113760" w:rsidRPr="00173F25">
        <w:rPr>
          <w:sz w:val="24"/>
          <w:szCs w:val="24"/>
        </w:rPr>
        <w:t xml:space="preserve"> que se desarrollan en este encuentro</w:t>
      </w:r>
      <w:r w:rsidR="005E06CB" w:rsidRPr="00173F25">
        <w:rPr>
          <w:sz w:val="24"/>
          <w:szCs w:val="24"/>
        </w:rPr>
        <w:t>, estaríamos ante una</w:t>
      </w:r>
      <w:r w:rsidR="00113760" w:rsidRPr="00173F25">
        <w:rPr>
          <w:sz w:val="24"/>
          <w:szCs w:val="24"/>
        </w:rPr>
        <w:t xml:space="preserve"> especie de</w:t>
      </w:r>
      <w:r w:rsidR="005E06CB" w:rsidRPr="00173F25">
        <w:rPr>
          <w:sz w:val="24"/>
          <w:szCs w:val="24"/>
        </w:rPr>
        <w:t xml:space="preserve"> </w:t>
      </w:r>
      <w:r w:rsidR="00113760" w:rsidRPr="00173F25">
        <w:rPr>
          <w:sz w:val="24"/>
          <w:szCs w:val="24"/>
        </w:rPr>
        <w:t>esquizofrenia</w:t>
      </w:r>
      <w:r w:rsidR="005E06CB" w:rsidRPr="00173F25">
        <w:rPr>
          <w:sz w:val="24"/>
          <w:szCs w:val="24"/>
        </w:rPr>
        <w:t>, en el sentido etimológico de la palabra, es decir con una inteligencia escindida</w:t>
      </w:r>
      <w:r w:rsidR="00113760" w:rsidRPr="00173F25">
        <w:rPr>
          <w:sz w:val="24"/>
          <w:szCs w:val="24"/>
        </w:rPr>
        <w:t xml:space="preserve"> y una comprensión fragmentada</w:t>
      </w:r>
      <w:r w:rsidR="005E06CB" w:rsidRPr="00173F25">
        <w:rPr>
          <w:sz w:val="24"/>
          <w:szCs w:val="24"/>
        </w:rPr>
        <w:t xml:space="preserve"> de la realidad</w:t>
      </w:r>
      <w:r w:rsidR="00113760" w:rsidRPr="00173F25">
        <w:rPr>
          <w:sz w:val="24"/>
          <w:szCs w:val="24"/>
        </w:rPr>
        <w:t>.</w:t>
      </w:r>
    </w:p>
    <w:p w14:paraId="68AB5721" w14:textId="0084282F" w:rsidR="004B61AD" w:rsidRPr="00173F25" w:rsidRDefault="004B61AD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 xml:space="preserve">Por otra parte, este es un encuentro de educadores católicos. Es precisamente esa identidad la que establece la diferencia y la riqueza que tenemos para aportar a la educación </w:t>
      </w:r>
      <w:r w:rsidR="00912B66" w:rsidRPr="00173F25">
        <w:rPr>
          <w:sz w:val="24"/>
          <w:szCs w:val="24"/>
        </w:rPr>
        <w:t xml:space="preserve">en nuestra sociedad. Si se diluye esa diferencia, pierde calidad y sentido nuestro servicio educativo. </w:t>
      </w:r>
      <w:r w:rsidR="00DE4465" w:rsidRPr="00173F25">
        <w:rPr>
          <w:sz w:val="24"/>
          <w:szCs w:val="24"/>
        </w:rPr>
        <w:t>Lo que define la identidad del educador católico es su relación personal y comunitaria con Jesucristo. Él es el fundamento, él es quien promueve el sentido nuevo de la existencia, él es la fuente de la visión cristiana de la realidad</w:t>
      </w:r>
      <w:r w:rsidR="009277CE" w:rsidRPr="00173F25">
        <w:rPr>
          <w:rStyle w:val="Refdenotaalpie"/>
          <w:sz w:val="24"/>
          <w:szCs w:val="24"/>
        </w:rPr>
        <w:footnoteReference w:id="1"/>
      </w:r>
      <w:r w:rsidR="00DE4465" w:rsidRPr="00173F25">
        <w:rPr>
          <w:sz w:val="24"/>
          <w:szCs w:val="24"/>
        </w:rPr>
        <w:t xml:space="preserve">. </w:t>
      </w:r>
    </w:p>
    <w:p w14:paraId="3976DE38" w14:textId="77777777" w:rsidR="00A0456E" w:rsidRPr="00173F25" w:rsidRDefault="009277CE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>Por consiguiente</w:t>
      </w:r>
      <w:r w:rsidR="00286AAF" w:rsidRPr="00173F25">
        <w:rPr>
          <w:sz w:val="24"/>
          <w:szCs w:val="24"/>
        </w:rPr>
        <w:t xml:space="preserve">, la mesa en la que se modela la visión cristiana y se consolida la identidad del educador católico es el banquete eucarístico. Hacia esa mesa confluye toda la tarea que lleva a cabo la comunidad educativa, y de ella </w:t>
      </w:r>
      <w:r w:rsidR="009A338C" w:rsidRPr="00173F25">
        <w:rPr>
          <w:sz w:val="24"/>
          <w:szCs w:val="24"/>
        </w:rPr>
        <w:t xml:space="preserve">deriva, como de una fuente, </w:t>
      </w:r>
      <w:r w:rsidR="00CF121E" w:rsidRPr="00173F25">
        <w:rPr>
          <w:sz w:val="24"/>
          <w:szCs w:val="24"/>
        </w:rPr>
        <w:t>la gracia para llevar a cabo la acción educativa con visión cristiana</w:t>
      </w:r>
      <w:r w:rsidR="00CF121E" w:rsidRPr="00173F25">
        <w:rPr>
          <w:rStyle w:val="Refdenotaalpie"/>
          <w:sz w:val="24"/>
          <w:szCs w:val="24"/>
        </w:rPr>
        <w:footnoteReference w:id="2"/>
      </w:r>
      <w:r w:rsidR="00CF121E" w:rsidRPr="00173F25">
        <w:rPr>
          <w:sz w:val="24"/>
          <w:szCs w:val="24"/>
        </w:rPr>
        <w:t xml:space="preserve">. </w:t>
      </w:r>
      <w:r w:rsidR="009B479B" w:rsidRPr="00173F25">
        <w:rPr>
          <w:sz w:val="24"/>
          <w:szCs w:val="24"/>
        </w:rPr>
        <w:t xml:space="preserve">En esa mesa se proclama la Palabra, que ilumina y </w:t>
      </w:r>
      <w:r w:rsidR="00255E67" w:rsidRPr="00173F25">
        <w:rPr>
          <w:sz w:val="24"/>
          <w:szCs w:val="24"/>
        </w:rPr>
        <w:t>explica</w:t>
      </w:r>
      <w:r w:rsidR="009B479B" w:rsidRPr="00173F25">
        <w:rPr>
          <w:sz w:val="24"/>
          <w:szCs w:val="24"/>
        </w:rPr>
        <w:t xml:space="preserve"> lo que vivimos y hacemos; y, en esa misma mesa, compartimos el Pan de Vida, Jesucristo mismo, que hace posible la concreción de los anhelos más profundos que laten en el corazón humano: encontrarnos, compartir y celebrar</w:t>
      </w:r>
      <w:r w:rsidR="00255E67" w:rsidRPr="00173F25">
        <w:rPr>
          <w:sz w:val="24"/>
          <w:szCs w:val="24"/>
        </w:rPr>
        <w:t xml:space="preserve">. </w:t>
      </w:r>
    </w:p>
    <w:p w14:paraId="62ABC634" w14:textId="6F732CB9" w:rsidR="00A0456E" w:rsidRPr="00173F25" w:rsidRDefault="00255E67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 xml:space="preserve">En realidad, la finalidad </w:t>
      </w:r>
      <w:r w:rsidR="00B552EC" w:rsidRPr="00173F25">
        <w:rPr>
          <w:sz w:val="24"/>
          <w:szCs w:val="24"/>
        </w:rPr>
        <w:t>primera y esencial de la educación</w:t>
      </w:r>
      <w:r w:rsidRPr="00173F25">
        <w:rPr>
          <w:sz w:val="24"/>
          <w:szCs w:val="24"/>
        </w:rPr>
        <w:t xml:space="preserve">, desde aquella que </w:t>
      </w:r>
      <w:r w:rsidR="0045182B" w:rsidRPr="00173F25">
        <w:rPr>
          <w:sz w:val="24"/>
          <w:szCs w:val="24"/>
        </w:rPr>
        <w:t>corresponde a los padres en la intransferible obligación y derecho de educar a sus hijos</w:t>
      </w:r>
      <w:r w:rsidR="0045182B" w:rsidRPr="00173F25">
        <w:rPr>
          <w:rStyle w:val="Refdenotaalpie"/>
          <w:sz w:val="24"/>
          <w:szCs w:val="24"/>
        </w:rPr>
        <w:footnoteReference w:id="3"/>
      </w:r>
      <w:r w:rsidR="0045182B" w:rsidRPr="00173F25">
        <w:rPr>
          <w:sz w:val="24"/>
          <w:szCs w:val="24"/>
        </w:rPr>
        <w:t>, como la que</w:t>
      </w:r>
      <w:r w:rsidR="00026D0C" w:rsidRPr="00173F25">
        <w:rPr>
          <w:sz w:val="24"/>
          <w:szCs w:val="24"/>
        </w:rPr>
        <w:t xml:space="preserve"> compete a la escuela</w:t>
      </w:r>
      <w:r w:rsidR="00D74E3E" w:rsidRPr="00173F25">
        <w:rPr>
          <w:sz w:val="24"/>
          <w:szCs w:val="24"/>
        </w:rPr>
        <w:t xml:space="preserve"> como espacio público de la educación formal, </w:t>
      </w:r>
      <w:r w:rsidR="00A0456E" w:rsidRPr="00173F25">
        <w:rPr>
          <w:sz w:val="24"/>
          <w:szCs w:val="24"/>
        </w:rPr>
        <w:t>no puede ser otra que la de capacitar para el encuentro, el compartir y celebrar. Pero para ello es preciso mantener en el centro a la persona.</w:t>
      </w:r>
      <w:r w:rsidR="00EB1DF5" w:rsidRPr="00173F25">
        <w:rPr>
          <w:sz w:val="24"/>
          <w:szCs w:val="24"/>
        </w:rPr>
        <w:t xml:space="preserve"> </w:t>
      </w:r>
      <w:r w:rsidR="00EB1DF5" w:rsidRPr="00173F25">
        <w:rPr>
          <w:sz w:val="24"/>
          <w:szCs w:val="24"/>
          <w:lang w:val="es-MX"/>
        </w:rPr>
        <w:t xml:space="preserve">Sin esta finalidad no se puede hablar de educación integral. </w:t>
      </w:r>
      <w:r w:rsidR="00A0456E" w:rsidRPr="00173F25">
        <w:rPr>
          <w:sz w:val="24"/>
          <w:szCs w:val="24"/>
        </w:rPr>
        <w:t xml:space="preserve">Porque de qué nos sirve aprender a sumar, o ser capaces de leer un </w:t>
      </w:r>
      <w:proofErr w:type="spellStart"/>
      <w:r w:rsidR="00A0456E" w:rsidRPr="000B0FFB">
        <w:rPr>
          <w:i/>
          <w:iCs/>
          <w:sz w:val="24"/>
          <w:szCs w:val="24"/>
        </w:rPr>
        <w:t>datasheet</w:t>
      </w:r>
      <w:proofErr w:type="spellEnd"/>
      <w:r w:rsidR="00A0456E" w:rsidRPr="00173F25">
        <w:rPr>
          <w:sz w:val="24"/>
          <w:szCs w:val="24"/>
        </w:rPr>
        <w:t xml:space="preserve"> (una hoja de datos) si después somos incapaces de dialogar, </w:t>
      </w:r>
      <w:r w:rsidR="00A0456E" w:rsidRPr="00173F25">
        <w:rPr>
          <w:sz w:val="24"/>
          <w:szCs w:val="24"/>
        </w:rPr>
        <w:lastRenderedPageBreak/>
        <w:t>lograr consensos y proyectar un camino juntos, es decir, si no nos hace más capaces para encontrarnos, compartir y celebrar.</w:t>
      </w:r>
    </w:p>
    <w:p w14:paraId="0DDCDB5D" w14:textId="641AEF70" w:rsidR="009B479B" w:rsidRPr="00173F25" w:rsidRDefault="00B41B98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>Jesucristo, muerto y resucitado, vivo entre nosotros, nos traza el itinerario para alcanzar esos anhelos. Sus palabras y sus gestos nos indican cuál es el programa en el que se contienen las pautas para</w:t>
      </w:r>
      <w:r w:rsidR="00C83D2F" w:rsidRPr="00173F25">
        <w:rPr>
          <w:sz w:val="24"/>
          <w:szCs w:val="24"/>
        </w:rPr>
        <w:t xml:space="preserve"> llegar a</w:t>
      </w:r>
      <w:r w:rsidRPr="00173F25">
        <w:rPr>
          <w:sz w:val="24"/>
          <w:szCs w:val="24"/>
        </w:rPr>
        <w:t xml:space="preserve"> </w:t>
      </w:r>
      <w:r w:rsidR="00C83D2F" w:rsidRPr="00173F25">
        <w:rPr>
          <w:sz w:val="24"/>
          <w:szCs w:val="24"/>
        </w:rPr>
        <w:t xml:space="preserve">encontrarnos, animarnos a compartir y alegrarnos al celebrar. </w:t>
      </w:r>
      <w:r w:rsidR="0092237E" w:rsidRPr="00173F25">
        <w:rPr>
          <w:sz w:val="24"/>
          <w:szCs w:val="24"/>
        </w:rPr>
        <w:t>Esas palabras y gestos de Jesús están condensados admirablemente en su itinerario pascual: pasión, crucifixión, muerte y resurrección. Para encontrarnos de veras tenemos que estar dispuestos a sumergirnos sin miedo en el misterio pascual de Jesús. Él es quien limpia el corazón humano para que</w:t>
      </w:r>
      <w:r w:rsidR="00F06DC8" w:rsidRPr="00173F25">
        <w:rPr>
          <w:sz w:val="24"/>
          <w:szCs w:val="24"/>
        </w:rPr>
        <w:t xml:space="preserve"> el compartir no esté contaminado por intereses egoístas. Por eso, solo en Él es posible celebrar con gozo el encuentro y el compartir. </w:t>
      </w:r>
    </w:p>
    <w:p w14:paraId="12A1CBFA" w14:textId="34112050" w:rsidR="00F06DC8" w:rsidRPr="00173F25" w:rsidRDefault="00F06DC8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>El itinerario pascual de Jesús se actualiza cada vez que nos reunimos alrededor de la Mesa del Altar</w:t>
      </w:r>
      <w:r w:rsidR="005C4A33" w:rsidRPr="00173F25">
        <w:rPr>
          <w:sz w:val="24"/>
          <w:szCs w:val="24"/>
        </w:rPr>
        <w:t>. Creemos firmemente que todo lo que somos y vivimos, los esfuerzos de nuestra tarea educativa, los logros y los sinsabores de este servicio, y aun nuestro pecado, depositados con humildad junto a las ofrendas de pan y de vino, son transformados por el poder de Jesucristo que venció la muerte, el pecado y el mal, y nos devuelven la fortaleza para seguir creyendo</w:t>
      </w:r>
      <w:r w:rsidR="00063ADF" w:rsidRPr="00173F25">
        <w:rPr>
          <w:sz w:val="24"/>
          <w:szCs w:val="24"/>
        </w:rPr>
        <w:t>;</w:t>
      </w:r>
      <w:r w:rsidR="005C4A33" w:rsidRPr="00173F25">
        <w:rPr>
          <w:sz w:val="24"/>
          <w:szCs w:val="24"/>
        </w:rPr>
        <w:t xml:space="preserve"> la esperanza para no desfallecer en el arduo camino que supone ser educadores</w:t>
      </w:r>
      <w:r w:rsidR="00063ADF" w:rsidRPr="00173F25">
        <w:rPr>
          <w:sz w:val="24"/>
          <w:szCs w:val="24"/>
        </w:rPr>
        <w:t xml:space="preserve"> hoy;</w:t>
      </w:r>
      <w:r w:rsidR="005C4A33" w:rsidRPr="00173F25">
        <w:rPr>
          <w:sz w:val="24"/>
          <w:szCs w:val="24"/>
        </w:rPr>
        <w:t xml:space="preserve"> y</w:t>
      </w:r>
      <w:r w:rsidR="00063ADF" w:rsidRPr="00173F25">
        <w:rPr>
          <w:sz w:val="24"/>
          <w:szCs w:val="24"/>
        </w:rPr>
        <w:t xml:space="preserve"> permanecer, además, en ser fieles a nuestra identidad como educadores católicos en un ambiente que se manif</w:t>
      </w:r>
      <w:r w:rsidR="001001D1" w:rsidRPr="00173F25">
        <w:rPr>
          <w:sz w:val="24"/>
          <w:szCs w:val="24"/>
        </w:rPr>
        <w:t>iesta poco amigo de</w:t>
      </w:r>
      <w:r w:rsidR="00063ADF" w:rsidRPr="00173F25">
        <w:rPr>
          <w:sz w:val="24"/>
          <w:szCs w:val="24"/>
        </w:rPr>
        <w:t xml:space="preserve"> los valores cristianos. </w:t>
      </w:r>
    </w:p>
    <w:p w14:paraId="3D1F1BC7" w14:textId="3E8A687F" w:rsidR="00AD59B2" w:rsidRDefault="001001D1" w:rsidP="000B0FFB">
      <w:pPr>
        <w:spacing w:before="120" w:beforeAutospacing="0" w:after="120" w:afterAutospacing="0"/>
        <w:rPr>
          <w:sz w:val="24"/>
          <w:szCs w:val="24"/>
        </w:rPr>
      </w:pPr>
      <w:r w:rsidRPr="00173F25">
        <w:rPr>
          <w:sz w:val="24"/>
          <w:szCs w:val="24"/>
        </w:rPr>
        <w:t>También a San Pablo le tocó vivir la cara dolorosa de la Pascua de Jesús, como lo deja entrever en la primera lectura de hoy (1Cor 4,1-5), y</w:t>
      </w:r>
      <w:r w:rsidR="00A266AE" w:rsidRPr="00173F25">
        <w:rPr>
          <w:sz w:val="24"/>
          <w:szCs w:val="24"/>
        </w:rPr>
        <w:t xml:space="preserve"> en esa situación adversa</w:t>
      </w:r>
      <w:r w:rsidRPr="00173F25">
        <w:rPr>
          <w:sz w:val="24"/>
          <w:szCs w:val="24"/>
        </w:rPr>
        <w:t xml:space="preserve"> apela inmediatamente a lo esencial</w:t>
      </w:r>
      <w:r w:rsidR="007E249B" w:rsidRPr="00173F25">
        <w:rPr>
          <w:sz w:val="24"/>
          <w:szCs w:val="24"/>
        </w:rPr>
        <w:t xml:space="preserve">: permanecer fiel en el servicio como administrador de los misterios de Dios. </w:t>
      </w:r>
      <w:r w:rsidR="00A266AE" w:rsidRPr="00173F25">
        <w:rPr>
          <w:sz w:val="24"/>
          <w:szCs w:val="24"/>
        </w:rPr>
        <w:t xml:space="preserve">También el Salmo nos animaba a perseverar en el camino de ser fieles a nuestra vocación de servicio en la educación: “Confía en el Señor y practica el bien, Él colmará los deseos de tu corazón, </w:t>
      </w:r>
      <w:r w:rsidR="007A010A" w:rsidRPr="00173F25">
        <w:rPr>
          <w:sz w:val="24"/>
          <w:szCs w:val="24"/>
        </w:rPr>
        <w:t>aléjate del mal y siempre tendrás una morada”, es decir, estarás en el camino del encuentro y del compartir. Finalmente, Jesús en el Evangelio (Le 5,33-39) que proclamamos,</w:t>
      </w:r>
      <w:r w:rsidR="00A266AE" w:rsidRPr="00173F25">
        <w:rPr>
          <w:sz w:val="24"/>
          <w:szCs w:val="24"/>
        </w:rPr>
        <w:t xml:space="preserve"> </w:t>
      </w:r>
      <w:r w:rsidR="00AF7730">
        <w:rPr>
          <w:sz w:val="24"/>
          <w:szCs w:val="24"/>
        </w:rPr>
        <w:t>nos anima a</w:t>
      </w:r>
      <w:r w:rsidR="00AD59B2">
        <w:rPr>
          <w:sz w:val="24"/>
          <w:szCs w:val="24"/>
        </w:rPr>
        <w:t xml:space="preserve"> trascender cualquier intento de conservar viejos esquemas</w:t>
      </w:r>
      <w:r w:rsidR="008F1041">
        <w:rPr>
          <w:sz w:val="24"/>
          <w:szCs w:val="24"/>
        </w:rPr>
        <w:t>,</w:t>
      </w:r>
      <w:r w:rsidR="00AD59B2">
        <w:rPr>
          <w:sz w:val="24"/>
          <w:szCs w:val="24"/>
        </w:rPr>
        <w:t xml:space="preserve"> que retrasan o impiden</w:t>
      </w:r>
      <w:r w:rsidR="008F1041">
        <w:rPr>
          <w:sz w:val="24"/>
          <w:szCs w:val="24"/>
        </w:rPr>
        <w:t xml:space="preserve"> el encuentro abierto y festivo con Él y con nuestros semejantes, sin que se excluya a nadie y con una atención preferencial hacia los más vulnerables.</w:t>
      </w:r>
    </w:p>
    <w:p w14:paraId="05F8C0C5" w14:textId="0549DD73" w:rsidR="00725F7D" w:rsidRDefault="00725F7D" w:rsidP="000B0FFB">
      <w:pPr>
        <w:spacing w:before="120" w:beforeAutospacing="0" w:after="120" w:afterAutospacing="0"/>
        <w:rPr>
          <w:sz w:val="24"/>
          <w:szCs w:val="24"/>
        </w:rPr>
      </w:pPr>
      <w:r>
        <w:rPr>
          <w:sz w:val="24"/>
          <w:szCs w:val="24"/>
        </w:rPr>
        <w:t xml:space="preserve">Encomendamos </w:t>
      </w:r>
      <w:r w:rsidR="00BC2596">
        <w:rPr>
          <w:sz w:val="24"/>
          <w:szCs w:val="24"/>
        </w:rPr>
        <w:t>a María, Tiernísima Madre de Dios, nuestra tarea educativa y le pedimos que cuide a quienes la providencia de Dios coloca a nuestro lado y así juntos aprendamos a desarrollar los talentos que Dios puso en cada uno, a compartirlos con los demás</w:t>
      </w:r>
      <w:r w:rsidR="00EC0526">
        <w:rPr>
          <w:sz w:val="24"/>
          <w:szCs w:val="24"/>
        </w:rPr>
        <w:t>, y a seguir soñando que es posible educarnos en el amor</w:t>
      </w:r>
      <w:r w:rsidR="007F2777">
        <w:rPr>
          <w:sz w:val="24"/>
          <w:szCs w:val="24"/>
        </w:rPr>
        <w:t>, en la libertad</w:t>
      </w:r>
      <w:r w:rsidR="00EC0526">
        <w:rPr>
          <w:sz w:val="24"/>
          <w:szCs w:val="24"/>
        </w:rPr>
        <w:t xml:space="preserve"> </w:t>
      </w:r>
      <w:r w:rsidR="00BC2596">
        <w:rPr>
          <w:sz w:val="24"/>
          <w:szCs w:val="24"/>
        </w:rPr>
        <w:t xml:space="preserve">y caminar juntos, peregrinos en esperanza, hacia la Patria del Cielo. </w:t>
      </w:r>
      <w:r w:rsidR="00EC0526">
        <w:rPr>
          <w:sz w:val="24"/>
          <w:szCs w:val="24"/>
        </w:rPr>
        <w:t xml:space="preserve">Amén. </w:t>
      </w:r>
    </w:p>
    <w:p w14:paraId="7DC12BA9" w14:textId="28780643" w:rsidR="000B0FFB" w:rsidRPr="000B0FFB" w:rsidRDefault="000B0FFB" w:rsidP="000B0FFB">
      <w:pPr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0B0FFB">
        <w:rPr>
          <w:rFonts w:cstheme="minorHAnsi"/>
          <w:i/>
          <w:iCs/>
          <w:sz w:val="20"/>
          <w:szCs w:val="20"/>
        </w:rPr>
        <w:t>†</w:t>
      </w:r>
      <w:r w:rsidRPr="000B0FFB">
        <w:rPr>
          <w:i/>
          <w:iCs/>
          <w:sz w:val="20"/>
          <w:szCs w:val="20"/>
        </w:rPr>
        <w:t>Andrés Stanovnik OFMCap</w:t>
      </w:r>
    </w:p>
    <w:p w14:paraId="1F950AFD" w14:textId="4D2FD434" w:rsidR="000B0FFB" w:rsidRPr="000B0FFB" w:rsidRDefault="000B0FFB" w:rsidP="000B0FFB">
      <w:pPr>
        <w:spacing w:before="0" w:beforeAutospacing="0" w:after="0" w:afterAutospacing="0"/>
        <w:jc w:val="right"/>
        <w:rPr>
          <w:sz w:val="20"/>
          <w:szCs w:val="20"/>
        </w:rPr>
      </w:pPr>
      <w:r w:rsidRPr="000B0FFB">
        <w:rPr>
          <w:sz w:val="20"/>
          <w:szCs w:val="20"/>
        </w:rPr>
        <w:t>Arzobispo de Corrientes</w:t>
      </w:r>
    </w:p>
    <w:sectPr w:rsidR="000B0FFB" w:rsidRPr="000B0FFB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C380" w14:textId="77777777" w:rsidR="008956DE" w:rsidRDefault="008956DE" w:rsidP="009277CE">
      <w:pPr>
        <w:spacing w:before="0" w:after="0" w:line="240" w:lineRule="auto"/>
      </w:pPr>
      <w:r>
        <w:separator/>
      </w:r>
    </w:p>
  </w:endnote>
  <w:endnote w:type="continuationSeparator" w:id="0">
    <w:p w14:paraId="32C841E7" w14:textId="77777777" w:rsidR="008956DE" w:rsidRDefault="008956DE" w:rsidP="009277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57F6" w14:textId="77777777" w:rsidR="008956DE" w:rsidRDefault="008956DE" w:rsidP="009277CE">
      <w:pPr>
        <w:spacing w:before="0" w:after="0" w:line="240" w:lineRule="auto"/>
      </w:pPr>
      <w:r>
        <w:separator/>
      </w:r>
    </w:p>
  </w:footnote>
  <w:footnote w:type="continuationSeparator" w:id="0">
    <w:p w14:paraId="3DB889D3" w14:textId="77777777" w:rsidR="008956DE" w:rsidRDefault="008956DE" w:rsidP="009277CE">
      <w:pPr>
        <w:spacing w:before="0" w:after="0" w:line="240" w:lineRule="auto"/>
      </w:pPr>
      <w:r>
        <w:continuationSeparator/>
      </w:r>
    </w:p>
  </w:footnote>
  <w:footnote w:id="1">
    <w:p w14:paraId="69064A38" w14:textId="0A08C1B1" w:rsidR="009277CE" w:rsidRPr="0045182B" w:rsidRDefault="009277CE" w:rsidP="0045182B">
      <w:pPr>
        <w:pStyle w:val="Textonotapie"/>
        <w:spacing w:beforeAutospacing="0" w:afterAutospacing="0"/>
        <w:ind w:firstLine="0"/>
        <w:rPr>
          <w:sz w:val="18"/>
          <w:szCs w:val="18"/>
        </w:rPr>
      </w:pPr>
      <w:r w:rsidRPr="0045182B">
        <w:rPr>
          <w:rStyle w:val="Refdenotaalpie"/>
          <w:sz w:val="18"/>
          <w:szCs w:val="18"/>
        </w:rPr>
        <w:footnoteRef/>
      </w:r>
      <w:r w:rsidRPr="0045182B">
        <w:rPr>
          <w:sz w:val="18"/>
          <w:szCs w:val="18"/>
        </w:rPr>
        <w:t xml:space="preserve"> Cf. Congregación para la Escuela Católica, </w:t>
      </w:r>
      <w:r w:rsidRPr="0045182B">
        <w:rPr>
          <w:i/>
          <w:iCs/>
          <w:sz w:val="18"/>
          <w:szCs w:val="18"/>
        </w:rPr>
        <w:t>La Escuela Católica</w:t>
      </w:r>
      <w:r w:rsidRPr="0045182B">
        <w:rPr>
          <w:sz w:val="18"/>
          <w:szCs w:val="18"/>
        </w:rPr>
        <w:t xml:space="preserve"> 34, 1977.</w:t>
      </w:r>
    </w:p>
  </w:footnote>
  <w:footnote w:id="2">
    <w:p w14:paraId="0D55CC23" w14:textId="4644CA02" w:rsidR="0045182B" w:rsidRPr="0045182B" w:rsidRDefault="00CF121E" w:rsidP="0045182B">
      <w:pPr>
        <w:pStyle w:val="Textonotapie"/>
        <w:spacing w:beforeAutospacing="0" w:afterAutospacing="0"/>
        <w:ind w:firstLine="0"/>
        <w:rPr>
          <w:sz w:val="18"/>
          <w:szCs w:val="18"/>
        </w:rPr>
      </w:pPr>
      <w:r w:rsidRPr="0045182B">
        <w:rPr>
          <w:rStyle w:val="Refdenotaalpie"/>
          <w:sz w:val="18"/>
          <w:szCs w:val="18"/>
        </w:rPr>
        <w:footnoteRef/>
      </w:r>
      <w:r w:rsidRPr="0045182B">
        <w:rPr>
          <w:sz w:val="18"/>
          <w:szCs w:val="18"/>
        </w:rPr>
        <w:t xml:space="preserve"> Cf. Concilio Vaticano II, </w:t>
      </w:r>
      <w:proofErr w:type="spellStart"/>
      <w:r w:rsidRPr="0045182B">
        <w:rPr>
          <w:i/>
          <w:iCs/>
          <w:sz w:val="18"/>
          <w:szCs w:val="18"/>
        </w:rPr>
        <w:t>Sacrosantum</w:t>
      </w:r>
      <w:proofErr w:type="spellEnd"/>
      <w:r w:rsidRPr="0045182B">
        <w:rPr>
          <w:i/>
          <w:iCs/>
          <w:sz w:val="18"/>
          <w:szCs w:val="18"/>
        </w:rPr>
        <w:t xml:space="preserve"> </w:t>
      </w:r>
      <w:proofErr w:type="spellStart"/>
      <w:r w:rsidRPr="0045182B">
        <w:rPr>
          <w:i/>
          <w:iCs/>
          <w:sz w:val="18"/>
          <w:szCs w:val="18"/>
        </w:rPr>
        <w:t>Concilium</w:t>
      </w:r>
      <w:proofErr w:type="spellEnd"/>
      <w:r w:rsidR="009B479B" w:rsidRPr="0045182B">
        <w:rPr>
          <w:sz w:val="18"/>
          <w:szCs w:val="18"/>
        </w:rPr>
        <w:t xml:space="preserve"> 10.</w:t>
      </w:r>
    </w:p>
  </w:footnote>
  <w:footnote w:id="3">
    <w:p w14:paraId="25661D6F" w14:textId="3649B454" w:rsidR="0045182B" w:rsidRPr="0045182B" w:rsidRDefault="0045182B" w:rsidP="0045182B">
      <w:pPr>
        <w:pStyle w:val="Textonotapie"/>
        <w:spacing w:beforeAutospacing="0" w:afterAutospacing="0"/>
        <w:ind w:firstLine="0"/>
        <w:rPr>
          <w:sz w:val="18"/>
          <w:szCs w:val="18"/>
        </w:rPr>
      </w:pPr>
      <w:r>
        <w:rPr>
          <w:rStyle w:val="Refdenotaalpie"/>
        </w:rPr>
        <w:footnoteRef/>
      </w:r>
      <w:r w:rsidRPr="0045182B">
        <w:rPr>
          <w:lang w:val="pt-BR"/>
        </w:rPr>
        <w:t xml:space="preserve"> </w:t>
      </w:r>
      <w:r w:rsidRPr="0045182B">
        <w:rPr>
          <w:sz w:val="18"/>
          <w:szCs w:val="18"/>
        </w:rPr>
        <w:t xml:space="preserve">Cf. Concilio Vaticano II, </w:t>
      </w:r>
      <w:proofErr w:type="spellStart"/>
      <w:r w:rsidRPr="0045182B">
        <w:rPr>
          <w:i/>
          <w:iCs/>
          <w:sz w:val="18"/>
          <w:szCs w:val="18"/>
        </w:rPr>
        <w:t>Gravissimum</w:t>
      </w:r>
      <w:proofErr w:type="spellEnd"/>
      <w:r w:rsidRPr="0045182B">
        <w:rPr>
          <w:i/>
          <w:iCs/>
          <w:sz w:val="18"/>
          <w:szCs w:val="18"/>
        </w:rPr>
        <w:t xml:space="preserve"> </w:t>
      </w:r>
      <w:proofErr w:type="spellStart"/>
      <w:r w:rsidRPr="0045182B">
        <w:rPr>
          <w:i/>
          <w:iCs/>
          <w:sz w:val="18"/>
          <w:szCs w:val="18"/>
        </w:rPr>
        <w:t>educationis</w:t>
      </w:r>
      <w:proofErr w:type="spellEnd"/>
      <w:r w:rsidRPr="0045182B">
        <w:rPr>
          <w:sz w:val="18"/>
          <w:szCs w:val="18"/>
        </w:rPr>
        <w:t xml:space="preserve"> 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0417"/>
    <w:multiLevelType w:val="hybridMultilevel"/>
    <w:tmpl w:val="315CF6C6"/>
    <w:lvl w:ilvl="0" w:tplc="901CF2B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8"/>
    <w:rsid w:val="00026D0C"/>
    <w:rsid w:val="00033768"/>
    <w:rsid w:val="00043E09"/>
    <w:rsid w:val="00063ADF"/>
    <w:rsid w:val="000B0FFB"/>
    <w:rsid w:val="001001D1"/>
    <w:rsid w:val="00113760"/>
    <w:rsid w:val="00173F25"/>
    <w:rsid w:val="00255E67"/>
    <w:rsid w:val="00286AAF"/>
    <w:rsid w:val="002E4FE7"/>
    <w:rsid w:val="003F2B4F"/>
    <w:rsid w:val="003F63A3"/>
    <w:rsid w:val="0045182B"/>
    <w:rsid w:val="00490A82"/>
    <w:rsid w:val="004B61AD"/>
    <w:rsid w:val="005C4A33"/>
    <w:rsid w:val="005E06CB"/>
    <w:rsid w:val="006E4416"/>
    <w:rsid w:val="00725F7D"/>
    <w:rsid w:val="007A010A"/>
    <w:rsid w:val="007E249B"/>
    <w:rsid w:val="007F2777"/>
    <w:rsid w:val="00860EF1"/>
    <w:rsid w:val="008956DE"/>
    <w:rsid w:val="008F1041"/>
    <w:rsid w:val="00912B66"/>
    <w:rsid w:val="0092237E"/>
    <w:rsid w:val="009277CE"/>
    <w:rsid w:val="0093573E"/>
    <w:rsid w:val="009A338C"/>
    <w:rsid w:val="009B479B"/>
    <w:rsid w:val="00A0456E"/>
    <w:rsid w:val="00A266AE"/>
    <w:rsid w:val="00AD59B2"/>
    <w:rsid w:val="00AF7730"/>
    <w:rsid w:val="00B41B98"/>
    <w:rsid w:val="00B552EC"/>
    <w:rsid w:val="00BC2596"/>
    <w:rsid w:val="00C0128E"/>
    <w:rsid w:val="00C76039"/>
    <w:rsid w:val="00C806F5"/>
    <w:rsid w:val="00C83D2F"/>
    <w:rsid w:val="00CF121E"/>
    <w:rsid w:val="00D5328B"/>
    <w:rsid w:val="00D65D54"/>
    <w:rsid w:val="00D74E3E"/>
    <w:rsid w:val="00DB69D2"/>
    <w:rsid w:val="00DE17A2"/>
    <w:rsid w:val="00DE4465"/>
    <w:rsid w:val="00EB1DF5"/>
    <w:rsid w:val="00EC0526"/>
    <w:rsid w:val="00ED73A2"/>
    <w:rsid w:val="00F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E1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06CB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9277CE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77C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277CE"/>
    <w:rPr>
      <w:vertAlign w:val="superscript"/>
    </w:rPr>
  </w:style>
  <w:style w:type="character" w:styleId="Hipervnculo">
    <w:name w:val="Hyperlink"/>
    <w:basedOn w:val="Fuentedeprrafopredeter"/>
    <w:rsid w:val="00043E09"/>
    <w:rPr>
      <w:color w:val="66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06CB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9277CE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77C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277CE"/>
    <w:rPr>
      <w:vertAlign w:val="superscript"/>
    </w:rPr>
  </w:style>
  <w:style w:type="character" w:styleId="Hipervnculo">
    <w:name w:val="Hyperlink"/>
    <w:basedOn w:val="Fuentedeprrafopredeter"/>
    <w:rsid w:val="00043E09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2022-09-05T16:19:00Z</dcterms:created>
  <dcterms:modified xsi:type="dcterms:W3CDTF">2022-09-05T16:19:00Z</dcterms:modified>
</cp:coreProperties>
</file>